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731A" w:rsidRPr="0073731A" w:rsidRDefault="0073731A" w:rsidP="0073731A">
      <w:pPr>
        <w:pStyle w:val="a4"/>
        <w:rPr>
          <w:rFonts w:ascii="Times New Roman" w:hAnsi="Times New Roman" w:cs="Times New Roman"/>
          <w:b/>
          <w:bCs/>
          <w:color w:val="343434"/>
          <w:sz w:val="28"/>
          <w:szCs w:val="28"/>
          <w:lang w:eastAsia="ru-RU"/>
        </w:rPr>
      </w:pPr>
      <w:r w:rsidRPr="0073731A">
        <w:rPr>
          <w:rFonts w:ascii="Times New Roman" w:hAnsi="Times New Roman" w:cs="Times New Roman"/>
          <w:b/>
          <w:bCs/>
          <w:color w:val="343434"/>
          <w:sz w:val="28"/>
          <w:szCs w:val="28"/>
          <w:lang w:eastAsia="ru-RU"/>
        </w:rPr>
        <w:t xml:space="preserve">Лекция </w:t>
      </w:r>
      <w:r w:rsidRPr="0073731A">
        <w:rPr>
          <w:rFonts w:ascii="Times New Roman" w:hAnsi="Times New Roman" w:cs="Times New Roman"/>
          <w:b/>
          <w:bCs/>
          <w:color w:val="343434"/>
          <w:sz w:val="28"/>
          <w:szCs w:val="28"/>
          <w:lang w:eastAsia="ru-RU"/>
        </w:rPr>
        <w:t>3.</w:t>
      </w:r>
      <w:r w:rsidRPr="0073731A">
        <w:rPr>
          <w:rFonts w:ascii="Times New Roman" w:hAnsi="Times New Roman" w:cs="Times New Roman"/>
          <w:b/>
          <w:bCs/>
          <w:color w:val="343434"/>
          <w:sz w:val="28"/>
          <w:szCs w:val="28"/>
          <w:lang w:eastAsia="ru-RU"/>
        </w:rPr>
        <w:t xml:space="preserve"> Тема </w:t>
      </w:r>
      <w:r w:rsidRPr="0073731A">
        <w:rPr>
          <w:rFonts w:ascii="Times New Roman" w:hAnsi="Times New Roman" w:cs="Times New Roman"/>
          <w:b/>
          <w:bCs/>
          <w:color w:val="343434"/>
          <w:sz w:val="28"/>
          <w:szCs w:val="28"/>
          <w:lang w:eastAsia="ru-RU"/>
        </w:rPr>
        <w:t xml:space="preserve"> Основные положения волновой теории передачи света по оптическим волокнам </w:t>
      </w:r>
    </w:p>
    <w:p w:rsidR="0073731A" w:rsidRDefault="0073731A" w:rsidP="0073731A">
      <w:pPr>
        <w:pStyle w:val="a4"/>
        <w:rPr>
          <w:rFonts w:ascii="Times New Roman" w:hAnsi="Times New Roman" w:cs="Times New Roman"/>
          <w:bCs/>
          <w:color w:val="343434"/>
          <w:sz w:val="28"/>
          <w:szCs w:val="28"/>
          <w:lang w:eastAsia="ru-RU"/>
        </w:rPr>
      </w:pP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color w:val="343434"/>
          <w:sz w:val="28"/>
          <w:szCs w:val="28"/>
          <w:lang w:eastAsia="ru-RU"/>
        </w:rPr>
        <w:t>3.1 Основные понятия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Так как свет представляет собой электромагнитную волну, а ее распространение в любой среде описывается уравнениями Максвелла, распространение света может рассматриваться путем определения развития связанных с ним векторов напряженности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(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0E62A9B3" wp14:editId="7A14DED6">
            <wp:extent cx="161925" cy="206375"/>
            <wp:effectExtent l="0" t="0" r="9525" b="3175"/>
            <wp:docPr id="1" name="Рисунок 1" descr="http://siblec.ru/mod/html/content/8sem/083/083.files/image0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 descr="http://siblec.ru/mod/html/content/8sem/083/083.files/image034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0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) 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и индукции (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0DB5BB65" wp14:editId="0FE2CAB7">
            <wp:extent cx="161925" cy="206375"/>
            <wp:effectExtent l="0" t="0" r="9525" b="3175"/>
            <wp:docPr id="2" name="Рисунок 2" descr="http://siblec.ru/mod/html/content/8sem/083/083.files/image0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 descr="http://siblec.ru/mod/html/content/8sem/083/083.files/image035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0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) электрического поля, а также векторов напряженности (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0A878ABA" wp14:editId="0CE1B68C">
            <wp:extent cx="191770" cy="206375"/>
            <wp:effectExtent l="0" t="0" r="0" b="3175"/>
            <wp:docPr id="3" name="Рисунок 3" descr="http://siblec.ru/mod/html/content/8sem/083/083.files/image0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 descr="http://siblec.ru/mod/html/content/8sem/083/083.files/image036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770" cy="20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) и индукции (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4A24DC72" wp14:editId="0329D51D">
            <wp:extent cx="161925" cy="206375"/>
            <wp:effectExtent l="0" t="0" r="9525" b="3175"/>
            <wp:docPr id="4" name="Рисунок 4" descr="http://siblec.ru/mod/html/content/8sem/083/083.files/image0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 descr="http://siblec.ru/mod/html/content/8sem/083/083.files/image037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0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) магнитного поля. Последние связаны между собой и параметрами среды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распространения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следующими уравнениями Максвелла, при условии, что проводимость среды 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76E168E3" wp14:editId="4081C4E1">
            <wp:extent cx="383540" cy="177165"/>
            <wp:effectExtent l="0" t="0" r="0" b="0"/>
            <wp:docPr id="5" name="Рисунок 5" descr="http://siblec.ru/mod/html/content/8sem/083/083.files/image0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 descr="http://siblec.ru/mod/html/content/8sem/083/083.files/image038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540" cy="177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[10]: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         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4D6AB23F" wp14:editId="1144F1CF">
            <wp:extent cx="2197735" cy="383540"/>
            <wp:effectExtent l="0" t="0" r="0" b="0"/>
            <wp:docPr id="6" name="Рисунок 6" descr="http://siblec.ru/mod/html/content/8sem/083/083.files/image0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 descr="http://siblec.ru/mod/html/content/8sem/083/083.files/image039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7735" cy="38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;                                             (3.1.1)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         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1CFD3A4A" wp14:editId="39B1E32E">
            <wp:extent cx="2241550" cy="383540"/>
            <wp:effectExtent l="0" t="0" r="0" b="0"/>
            <wp:docPr id="7" name="Рисунок 7" descr="http://siblec.ru/mod/html/content/8sem/083/083.files/image0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 descr="http://siblec.ru/mod/html/content/8sem/083/083.files/image040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1550" cy="38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;                                            (3.1.2)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                     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78651B52" wp14:editId="59D62128">
            <wp:extent cx="943610" cy="339090"/>
            <wp:effectExtent l="0" t="0" r="0" b="3810"/>
            <wp:docPr id="8" name="Рисунок 8" descr="http://siblec.ru/mod/html/content/8sem/083/083.files/image0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 descr="http://siblec.ru/mod/html/content/8sem/083/083.files/image041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3610" cy="339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;                                                            (3.1.3)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                     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06C2EBDA" wp14:editId="7EDEC862">
            <wp:extent cx="1002665" cy="383540"/>
            <wp:effectExtent l="0" t="0" r="6985" b="0"/>
            <wp:docPr id="9" name="Рисунок 9" descr="http://siblec.ru/mod/html/content/8sem/083/083.files/image0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 descr="http://siblec.ru/mod/html/content/8sem/083/083.files/image042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2665" cy="38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;                                                           (3.1.4)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               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43BA4EAA" wp14:editId="5D689B5C">
            <wp:extent cx="1607820" cy="339090"/>
            <wp:effectExtent l="0" t="0" r="0" b="3810"/>
            <wp:docPr id="10" name="Рисунок 10" descr="http://siblec.ru/mod/html/content/8sem/083/083.files/image0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 descr="http://siblec.ru/mod/html/content/8sem/083/083.files/image043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7820" cy="339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;                                                    (3.1.5)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               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111CFCD4" wp14:editId="201C13C7">
            <wp:extent cx="1607820" cy="339090"/>
            <wp:effectExtent l="0" t="0" r="0" b="3810"/>
            <wp:docPr id="11" name="Рисунок 11" descr="http://siblec.ru/mod/html/content/8sem/083/083.files/image0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 descr="http://siblec.ru/mod/html/content/8sem/083/083.files/image044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7820" cy="339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                                                    (3.1.6)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Диэлектрическая (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e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) и магнитная (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m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) проницаемости описывают материалы, используемые в ВОСП, которые могут быть 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 xml:space="preserve">линейными и нелинейными, изотропными и анизотропными, однородными и неоднородными, дисперсионными и </w:t>
      </w:r>
      <w:proofErr w:type="spellStart"/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недисперсионными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 У абсолютного большинства материалов, используемых в ВОСП,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m=m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0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– магнитная проницаемость вакуума.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 зависимости от свойств параметров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e, m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s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различают следующие среды [10]: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- линейные, в которых параметры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e, m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s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 не зависят от величины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электрического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и магнитного полей;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- нелинейные, в которых параметры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e, m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s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(или хотя бы один из них) зависят от величины электрического и магнитного полей.</w:t>
      </w:r>
      <w:proofErr w:type="gramEnd"/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Все реальные среды, по существу, являются нелинейными. Однако при не очень сильных полях во многих случаях можно пренебречь 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lastRenderedPageBreak/>
        <w:t>зависимостью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e, m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s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 от величины электрического и магнитного полей и считать, что рассматриваемая среда линейна. Линейные среды делятся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на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однородные и неоднородные, изотропные и анизотропные.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Однородными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называют среды, параметры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e, m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s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которых не зависят от координат, то есть свойства среды одинаковы во всех ее точках. Среды, у которых хотя бы один из параметров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e, m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или s являются функцией координат, называют 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неоднородными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 Несмотря на то, что кварц является однородной средой, оптическое волокно неоднородно из-за того, что показатели преломления сердцевины и оболочки различны. Поэтому области сердцевины и оболочки в волокне со ступенчато изменяющимся профилем показателя преломления могут рассматриваться как однородные среды, в то время как в градиентном волокне это допущение неприемлемо, ввиду его неоднородной сердцевины [10].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Если свойства среды одинаковы по разным направлениям, то среду называют 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изотропной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 Соответственно среды, свойства которых различны по разным направлениям, называют 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анизотропными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 В изотропных средах вектор электрической поляризации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(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702F8D0F" wp14:editId="6B437B7F">
            <wp:extent cx="161925" cy="206375"/>
            <wp:effectExtent l="0" t="0" r="9525" b="3175"/>
            <wp:docPr id="12" name="Рисунок 12" descr="http://siblec.ru/mod/html/content/8sem/083/083.files/image0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 descr="http://siblec.ru/mod/html/content/8sem/083/083.files/image045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0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) 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и вектор (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16E5AB81" wp14:editId="03F12ACA">
            <wp:extent cx="161925" cy="206375"/>
            <wp:effectExtent l="0" t="0" r="9525" b="3175"/>
            <wp:docPr id="13" name="Рисунок 13" descr="http://siblec.ru/mod/html/content/8sem/083/083.files/image0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 descr="http://siblec.ru/mod/html/content/8sem/083/083.files/image034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0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) , векторы (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56034054" wp14:editId="55C7B227">
            <wp:extent cx="161925" cy="206375"/>
            <wp:effectExtent l="0" t="0" r="9525" b="3175"/>
            <wp:docPr id="14" name="Рисунок 14" descr="http://siblec.ru/mod/html/content/8sem/083/083.files/image0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 descr="http://siblec.ru/mod/html/content/8sem/083/083.files/image035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0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) и (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690A61A0" wp14:editId="4E5020B3">
            <wp:extent cx="161925" cy="206375"/>
            <wp:effectExtent l="0" t="0" r="9525" b="3175"/>
            <wp:docPr id="15" name="Рисунок 15" descr="http://siblec.ru/mod/html/content/8sem/083/083.files/image0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 descr="http://siblec.ru/mod/html/content/8sem/083/083.files/image034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0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), а также векторы магнитной поляризации (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73034A3E" wp14:editId="604416D8">
            <wp:extent cx="206375" cy="206375"/>
            <wp:effectExtent l="0" t="0" r="3175" b="3175"/>
            <wp:docPr id="16" name="Рисунок 16" descr="http://siblec.ru/mod/html/content/8sem/083/083.files/image0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 descr="http://siblec.ru/mod/html/content/8sem/083/083.files/image046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375" cy="20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) и (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2F2D5315" wp14:editId="78D914B5">
            <wp:extent cx="191770" cy="206375"/>
            <wp:effectExtent l="0" t="0" r="0" b="3175"/>
            <wp:docPr id="17" name="Рисунок 17" descr="http://siblec.ru/mod/html/content/8sem/083/083.files/image0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 descr="http://siblec.ru/mod/html/content/8sem/083/083.files/image036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770" cy="20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), векторы (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3AFC59EB" wp14:editId="7E125114">
            <wp:extent cx="161925" cy="206375"/>
            <wp:effectExtent l="0" t="0" r="9525" b="3175"/>
            <wp:docPr id="18" name="Рисунок 18" descr="http://siblec.ru/mod/html/content/8sem/083/083.files/image0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 descr="http://siblec.ru/mod/html/content/8sem/083/083.files/image037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0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) и (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1FBD5BC3" wp14:editId="3E76061B">
            <wp:extent cx="191770" cy="206375"/>
            <wp:effectExtent l="0" t="0" r="0" b="3175"/>
            <wp:docPr id="19" name="Рисунок 19" descr="http://siblec.ru/mod/html/content/8sem/083/083.files/image0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 descr="http://siblec.ru/mod/html/content/8sem/083/083.files/image036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770" cy="20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) параллельны, а в анизотропных средах они могут быть непараллельными. В изотропных средах параметры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e, </w:t>
      </w:r>
      <w:proofErr w:type="spellStart"/>
      <w:proofErr w:type="gram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m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и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s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- скалярные величины. В анизотропных средах, по крайней мере, один из этих параметров является тензором. В кристаллическом диэлектрике таким тензором является диэлектрическая проницаемость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e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Непараллельность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векторов 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50D51179" wp14:editId="190C3CBB">
            <wp:extent cx="161925" cy="206375"/>
            <wp:effectExtent l="0" t="0" r="9525" b="3175"/>
            <wp:docPr id="20" name="Рисунок 20" descr="http://siblec.ru/mod/html/content/8sem/083/083.files/image0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 descr="http://siblec.ru/mod/html/content/8sem/083/083.files/image035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0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05828962" wp14:editId="7BDD37F5">
            <wp:extent cx="161925" cy="206375"/>
            <wp:effectExtent l="0" t="0" r="9525" b="3175"/>
            <wp:docPr id="21" name="Рисунок 21" descr="http://siblec.ru/mod/html/content/8sem/083/083.files/image0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 descr="http://siblec.ru/mod/html/content/8sem/083/083.files/image034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0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(а также 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70B8BD85" wp14:editId="7A4B798B">
            <wp:extent cx="161925" cy="206375"/>
            <wp:effectExtent l="0" t="0" r="9525" b="3175"/>
            <wp:docPr id="22" name="Рисунок 22" descr="http://siblec.ru/mod/html/content/8sem/083/083.files/image0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 descr="http://siblec.ru/mod/html/content/8sem/083/083.files/image045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0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3C82CECB" wp14:editId="014420FC">
            <wp:extent cx="161925" cy="206375"/>
            <wp:effectExtent l="0" t="0" r="9525" b="3175"/>
            <wp:docPr id="23" name="Рисунок 23" descr="http://siblec.ru/mod/html/content/8sem/083/083.files/image0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 descr="http://siblec.ru/mod/html/content/8sem/083/083.files/image034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0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) в анизотропной среде объясняется тем, что в общем случае направление возникающего в результате поляризации анизотропной среды вторичного электрического поля, созданного связанными зарядами вещества, составляет некоторый угол (отличный от 0 и p) с направлением первичного электрического поля. В изотропной среде электромагнитные свойства, такие как показатель преломления, одинаковы во всех направлениях, а 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2DB211DB" wp14:editId="2363BBC7">
            <wp:extent cx="161925" cy="206375"/>
            <wp:effectExtent l="0" t="0" r="9525" b="3175"/>
            <wp:docPr id="24" name="Рисунок 24" descr="http://siblec.ru/mod/html/content/8sem/083/083.files/image0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 descr="http://siblec.ru/mod/html/content/8sem/083/083.files/image034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0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44278FA1" wp14:editId="3CBDFCE0">
            <wp:extent cx="161925" cy="206375"/>
            <wp:effectExtent l="0" t="0" r="9525" b="3175"/>
            <wp:docPr id="25" name="Рисунок 25" descr="http://siblec.ru/mod/html/content/8sem/083/083.files/image0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 descr="http://siblec.ru/mod/html/content/8sem/083/083.files/image045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0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являются векторами одинаковой ориентации, а так как кварц представляет собой изотропную среду, идеально цилиндрическое оптическое волокно также является изотропным.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Среда, показатели преломления которой вдоль двух разных направлений соответствующей системы координат, например, вдоль осей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х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у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, различны, называется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двухлучепреломляющей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.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Двухлучепреломление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ряда материалов, например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ниобата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лития, используется в таких волоконно-оптических компонентах, как модуляторы, изоляторы и настраиваемые фильтры [10].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Среда, в которой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e = </w:t>
      </w: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const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то есть однородна по координатам пространства и не зависящая от частоты, называется однородной </w:t>
      </w:r>
      <w:proofErr w:type="spellStart"/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недисперсионной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средой. В ней все частотные составляющие сигнала распространяются с одной и той же фазовой скоростью. Следовательно, сигнал не претерпевает дисперсии. Большинство оптических сред характеризуется тем, что диэлектрическая проницаемость и, как следствие, фазовая скорость являются функциями от частоты, то есть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                                    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e=e(w),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                             (3.1.7)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                               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5F9AF663" wp14:editId="56EB2C13">
            <wp:extent cx="206375" cy="220980"/>
            <wp:effectExtent l="0" t="0" r="3175" b="0"/>
            <wp:docPr id="26" name="Рисунок 26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 descr="*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375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=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1706B543" wp14:editId="77649571">
            <wp:extent cx="206375" cy="220980"/>
            <wp:effectExtent l="0" t="0" r="3175" b="0"/>
            <wp:docPr id="27" name="Рисунок 27" descr="http://siblec.ru/mod/html/content/8sem/083/083.files/image0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 descr="http://siblec.ru/mod/html/content/8sem/083/083.files/image047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375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(w).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                (3.1.8)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Это значит, что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косинусоидальные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волны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                     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68C6028A" wp14:editId="0F5C56F4">
            <wp:extent cx="2197735" cy="309880"/>
            <wp:effectExtent l="0" t="0" r="0" b="0"/>
            <wp:docPr id="28" name="Рисунок 28" descr="http://siblec.ru/mod/html/content/8sem/083/083.files/image0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 descr="http://siblec.ru/mod/html/content/8sem/083/083.files/image048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7735" cy="309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                                 (3.1.9)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разных частот распространяются с различными фазовыми скоростями, что приводит к расширению сигнала, то есть к появлению дисперсии [10].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</w:rPr>
        <w:t>В последнем выражении (3.1.9):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</w:rPr>
        <w:t>А</w:t>
      </w:r>
      <w:r w:rsidRPr="002123FD">
        <w:rPr>
          <w:rFonts w:ascii="Times New Roman" w:hAnsi="Times New Roman" w:cs="Times New Roman"/>
          <w:color w:val="343434"/>
          <w:sz w:val="28"/>
          <w:szCs w:val="28"/>
        </w:rPr>
        <w:t> – амплитуда волны;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</w:rPr>
        <w:t>w</w:t>
      </w:r>
      <w:r w:rsidRPr="002123FD">
        <w:rPr>
          <w:rFonts w:ascii="Times New Roman" w:hAnsi="Times New Roman" w:cs="Times New Roman"/>
          <w:color w:val="343434"/>
          <w:sz w:val="28"/>
          <w:szCs w:val="28"/>
        </w:rPr>
        <w:t> – круговая частота; 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64809AEA" wp14:editId="34C3FFC4">
            <wp:extent cx="191770" cy="236220"/>
            <wp:effectExtent l="0" t="0" r="0" b="0"/>
            <wp:docPr id="29" name="Рисунок 29" descr="http://siblec.ru/mod/html/content/8sem/083/083.files/image0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 descr="http://siblec.ru/mod/html/content/8sem/083/083.files/image049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770" cy="23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</w:rPr>
        <w:t> – единичный вектор, нормальный к плоскости, в которой находится плоская волна; 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5E37C63D" wp14:editId="1CBCE94E">
            <wp:extent cx="177165" cy="220980"/>
            <wp:effectExtent l="0" t="0" r="0" b="7620"/>
            <wp:docPr id="30" name="Рисунок 30" descr="http://siblec.ru/mod/html/content/8sem/083/083.files/image0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 descr="http://siblec.ru/mod/html/content/8sem/083/083.files/image050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</w:rPr>
        <w:t> – координата точки наблюдения.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color w:val="343434"/>
          <w:sz w:val="28"/>
          <w:szCs w:val="28"/>
          <w:shd w:val="clear" w:color="auto" w:fill="FFFFFF"/>
          <w:lang w:eastAsia="ru-RU"/>
        </w:rPr>
        <w:t>3.2 Волновой анализ распространения оптических сигналов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Как уже отмечалось, всестороннее исследование характеристик ОВ может быть проведено только на основе волновой теории, путём решения уравнений Максвелла, которые для продольных составляющих электрического </w:t>
      </w: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Е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z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 магнитного </w:t>
      </w: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Н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z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полей применительно к сердцевине двухслойного ОВ, ось которого совмещена с осью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z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цилиндрической системы координат, имеют вид [7]</w:t>
      </w:r>
      <w:proofErr w:type="gramEnd"/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164F1255" wp14:editId="727EF4CF">
            <wp:extent cx="3952875" cy="678180"/>
            <wp:effectExtent l="0" t="0" r="9525" b="7620"/>
            <wp:docPr id="31" name="Рисунок 31" descr="http://siblec.ru/mod/html/content/8sem/083/083.files/image0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7" descr="http://siblec.ru/mod/html/content/8sem/083/083.files/image051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875" cy="678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0B82904E" wp14:editId="2AE6B16A">
            <wp:extent cx="4055745" cy="693420"/>
            <wp:effectExtent l="0" t="0" r="1905" b="0"/>
            <wp:docPr id="32" name="Рисунок 32" descr="http://siblec.ru/mod/html/content/8sem/083/083.files/image0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8" descr="http://siblec.ru/mod/html/content/8sem/083/083.files/image052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5745" cy="693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      (3.2.1)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где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c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6F31085F" wp14:editId="471B0EAF">
            <wp:extent cx="1032510" cy="309880"/>
            <wp:effectExtent l="0" t="0" r="0" b="0"/>
            <wp:docPr id="33" name="Рисунок 33" descr="http://siblec.ru/mod/html/content/8sem/083/083.files/image0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9" descr="http://siblec.ru/mod/html/content/8sem/083/083.files/image053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2510" cy="309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–   поперечный коэффициент распространения волны в сердцевине волокна;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b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–      продольный коэффициент распространения;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95"/>
        <w:gridCol w:w="5481"/>
      </w:tblGrid>
      <w:tr w:rsidR="0073731A" w:rsidRPr="002123FD" w:rsidTr="00EC2068">
        <w:trPr>
          <w:gridAfter w:val="1"/>
          <w:tblCellSpacing w:w="0" w:type="dxa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</w:p>
        </w:tc>
      </w:tr>
      <w:tr w:rsidR="0073731A" w:rsidRPr="002123FD" w:rsidTr="00EC2068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noProof/>
                <w:color w:val="343434"/>
                <w:sz w:val="28"/>
                <w:szCs w:val="28"/>
                <w:lang w:eastAsia="ru-RU"/>
              </w:rPr>
              <w:drawing>
                <wp:inline distT="0" distB="0" distL="0" distR="0" wp14:anchorId="740F383F" wp14:editId="06EDBF94">
                  <wp:extent cx="3480435" cy="457200"/>
                  <wp:effectExtent l="0" t="0" r="0" b="0"/>
                  <wp:docPr id="34" name="Рисунок 34" descr="http://siblec.ru/mod/html/content/8sem/083/083.files/image05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0" descr="http://siblec.ru/mod/html/content/8sem/083/083.files/image05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80435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br w:type="textWrapping" w:clear="all"/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–      коэффициент преломления.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k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0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–     волновое число;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e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0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m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0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– диэлектрическая и магнитная проницаемость среды соответственно, а индексы 1 и 2 соответствуют параметрам сердцевины и оболочки. Поскольку волокно выполняется из немагнитного материала, то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m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0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 = 1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следовательно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69DB3973" wp14:editId="1A37E2D2">
            <wp:extent cx="914400" cy="442595"/>
            <wp:effectExtent l="0" t="0" r="0" b="0"/>
            <wp:docPr id="35" name="Рисунок 35" descr="http://siblec.ru/mod/html/content/8sem/083/083.files/image0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1" descr="http://siblec.ru/mod/html/content/8sem/083/083.files/image055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442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Как известно, в силу отличия физических процессов распространения волн в сердцевине и оболочке ОВ для решения данных систем уравнений используются различные функции. Так, для сердцевины решения ищутся в виде функций Бесселя и записываются как [7]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6D05574C" wp14:editId="00F2E39E">
            <wp:extent cx="5471795" cy="339090"/>
            <wp:effectExtent l="0" t="0" r="0" b="3810"/>
            <wp:docPr id="36" name="Рисунок 36" descr="http://siblec.ru/mod/html/content/8sem/083/083.files/image0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2" descr="http://siblec.ru/mod/html/content/8sem/083/083.files/image056.pn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1795" cy="339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Решения уравнений для оболочки выражаются через функцию Ганкеля и имеют вид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0112D22F" wp14:editId="4A1607E0">
            <wp:extent cx="5206365" cy="339090"/>
            <wp:effectExtent l="0" t="0" r="0" b="3810"/>
            <wp:docPr id="37" name="Рисунок 37" descr="http://siblec.ru/mod/html/content/8sem/083/083.files/image0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" descr="http://siblec.ru/mod/html/content/8sem/083/083.files/image057.pn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6365" cy="339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Поперечные составляющие векторов сердцевины и оболочки выражаются через комбинацию продольных составляющих </w:t>
      </w: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Е</w:t>
      </w:r>
      <w:proofErr w:type="gram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z</w:t>
      </w:r>
      <w:proofErr w:type="spellEnd"/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Н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z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 при </w:t>
      </w: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r£R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представляются в виде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4A39078F" wp14:editId="08E3C8C0">
            <wp:extent cx="5486400" cy="693420"/>
            <wp:effectExtent l="0" t="0" r="0" b="0"/>
            <wp:docPr id="38" name="Рисунок 38" descr="http://siblec.ru/mod/html/content/8sem/083/083.files/image0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" descr="http://siblec.ru/mod/html/content/8sem/083/083.files/image058.pn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693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25993263" wp14:editId="012EC221">
            <wp:extent cx="5486400" cy="693420"/>
            <wp:effectExtent l="0" t="0" r="0" b="0"/>
            <wp:docPr id="39" name="Рисунок 39" descr="http://siblec.ru/mod/html/content/8sem/083/083.files/image0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5" descr="http://siblec.ru/mod/html/content/8sem/083/083.files/image059.pn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693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79DA2E5F" wp14:editId="4231F02B">
            <wp:extent cx="5235575" cy="634365"/>
            <wp:effectExtent l="0" t="0" r="3175" b="0"/>
            <wp:docPr id="40" name="Рисунок 40" descr="http://siblec.ru/mod/html/content/8sem/083/083.files/image0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6" descr="http://siblec.ru/mod/html/content/8sem/083/083.files/image060.pn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5575" cy="634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10D7782B" wp14:editId="3529B53B">
            <wp:extent cx="5382895" cy="693420"/>
            <wp:effectExtent l="0" t="0" r="8255" b="0"/>
            <wp:docPr id="41" name="Рисунок 41" descr="http://siblec.ru/mod/html/content/8sem/083/083.files/image0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7" descr="http://siblec.ru/mod/html/content/8sem/083/083.files/image061.pn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2895" cy="693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Соответственно при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r ³ R 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имеем: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1C1A6756" wp14:editId="3BFB0BFC">
            <wp:extent cx="5545455" cy="634365"/>
            <wp:effectExtent l="0" t="0" r="0" b="0"/>
            <wp:docPr id="42" name="Рисунок 42" descr="http://siblec.ru/mod/html/content/8sem/083/083.files/image0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8" descr="http://siblec.ru/mod/html/content/8sem/083/083.files/image062.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5455" cy="634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29078FCD" wp14:editId="2224695E">
            <wp:extent cx="5604510" cy="604520"/>
            <wp:effectExtent l="0" t="0" r="0" b="5080"/>
            <wp:docPr id="43" name="Рисунок 43" descr="http://siblec.ru/mod/html/content/8sem/083/083.files/image0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9" descr="http://siblec.ru/mod/html/content/8sem/083/083.files/image063.png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4510" cy="604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69EAEFF8" wp14:editId="7504FF77">
            <wp:extent cx="5604510" cy="545465"/>
            <wp:effectExtent l="0" t="0" r="0" b="6985"/>
            <wp:docPr id="44" name="Рисунок 44" descr="http://siblec.ru/mod/html/content/8sem/083/083.files/image0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0" descr="http://siblec.ru/mod/html/content/8sem/083/083.files/image064.pn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4510" cy="54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5BC97A88" wp14:editId="5B6E8873">
            <wp:extent cx="5294630" cy="589915"/>
            <wp:effectExtent l="0" t="0" r="1270" b="635"/>
            <wp:docPr id="45" name="Рисунок 45" descr="http://siblec.ru/mod/html/content/8sem/083/083.files/image0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1" descr="http://siblec.ru/mod/html/content/8sem/083/083.files/image065.pn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4630" cy="589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Постоянные интегрирования A, B, C, D в последних выражениях определяются из граничных условий на поверхности раздела сред при 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br/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r = R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которые задаются как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3A7583D6" wp14:editId="494F7D56">
            <wp:extent cx="177165" cy="869950"/>
            <wp:effectExtent l="0" t="0" r="0" b="6350"/>
            <wp:docPr id="46" name="Рисунок 46" descr="http://siblec.ru/mod/html/content/8sem/083/083.files/image0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2" descr="http://siblec.ru/mod/html/content/8sem/083/083.files/image066.png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" cy="86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098828DB" wp14:editId="47942084">
            <wp:extent cx="1371600" cy="530860"/>
            <wp:effectExtent l="0" t="0" r="0" b="2540"/>
            <wp:docPr id="47" name="Рисунок 47" descr="http://siblec.ru/mod/html/content/8sem/083/083.files/image0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3" descr="http://siblec.ru/mod/html/content/8sem/083/083.files/image067.png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53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;                   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18B04252" wp14:editId="3CECF983">
            <wp:extent cx="1430655" cy="516255"/>
            <wp:effectExtent l="0" t="0" r="0" b="0"/>
            <wp:docPr id="48" name="Рисунок 48" descr="http://siblec.ru/mod/html/content/8sem/083/083.files/image0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4" descr="http://siblec.ru/mod/html/content/8sem/083/083.files/image068.png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0655" cy="516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;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6A2CF97E" wp14:editId="5A6C4DFC">
            <wp:extent cx="1430655" cy="530860"/>
            <wp:effectExtent l="0" t="0" r="0" b="2540"/>
            <wp:docPr id="49" name="Рисунок 49" descr="http://siblec.ru/mod/html/content/8sem/083/083.files/image0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5" descr="http://siblec.ru/mod/html/content/8sem/083/083.files/image069.png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0655" cy="53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;        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07F89604" wp14:editId="669FC648">
            <wp:extent cx="1489710" cy="516255"/>
            <wp:effectExtent l="0" t="0" r="0" b="0"/>
            <wp:docPr id="50" name="Рисунок 50" descr="http://siblec.ru/mod/html/content/8sem/083/083.files/image0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6" descr="http://siblec.ru/mod/html/content/8sem/083/083.files/image070.png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9710" cy="516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 результате имеет место следующая однородная система уравнений: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1A86A627" wp14:editId="3AA0F285">
            <wp:extent cx="2389505" cy="339090"/>
            <wp:effectExtent l="0" t="0" r="0" b="3810"/>
            <wp:docPr id="51" name="Рисунок 51" descr="http://siblec.ru/mod/html/content/8sem/083/083.files/image0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7" descr="http://siblec.ru/mod/html/content/8sem/083/083.files/image071.png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9505" cy="339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4B84B5AD" wp14:editId="3D3A9420">
            <wp:extent cx="5471795" cy="501650"/>
            <wp:effectExtent l="0" t="0" r="0" b="0"/>
            <wp:docPr id="52" name="Рисунок 52" descr="http://siblec.ru/mod/html/content/8sem/083/083.files/image0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8" descr="http://siblec.ru/mod/html/content/8sem/083/083.files/image072.png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1795" cy="50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0B516725" wp14:editId="4CEEAFE9">
            <wp:extent cx="5471795" cy="530860"/>
            <wp:effectExtent l="0" t="0" r="0" b="2540"/>
            <wp:docPr id="53" name="Рисунок 53" descr="http://siblec.ru/mod/html/content/8sem/083/083.files/image0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9" descr="http://siblec.ru/mod/html/content/8sem/083/083.files/image073.png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1795" cy="53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7BDF63B2" wp14:editId="44008CA4">
            <wp:extent cx="2271395" cy="339090"/>
            <wp:effectExtent l="0" t="0" r="0" b="3810"/>
            <wp:docPr id="54" name="Рисунок 54" descr="http://siblec.ru/mod/html/content/8sem/083/083.files/image0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0" descr="http://siblec.ru/mod/html/content/8sem/083/083.files/image074.png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1395" cy="339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Приравнивая к нулю определитель полученной системы уравнений, решение ищется относительно b в виде так называемого основного дисперсионного уравнения [7]: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6420357C" wp14:editId="42B0C1F2">
            <wp:extent cx="4616450" cy="530860"/>
            <wp:effectExtent l="0" t="0" r="0" b="2540"/>
            <wp:docPr id="55" name="Рисунок 55" descr="http://siblec.ru/mod/html/content/8sem/083/083.files/image0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1" descr="http://siblec.ru/mod/html/content/8sem/083/083.files/image075.png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6450" cy="53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120D29F9" wp14:editId="1E0FECC2">
            <wp:extent cx="1327150" cy="486410"/>
            <wp:effectExtent l="0" t="0" r="6350" b="8890"/>
            <wp:docPr id="56" name="Рисунок 56" descr="http://siblec.ru/mod/html/content/8sem/083/083.files/image0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2" descr="http://siblec.ru/mod/html/content/8sem/083/083.files/image076.png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7150" cy="486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</w:t>
      </w:r>
      <w:r w:rsidRPr="002123FD">
        <w:rPr>
          <w:rFonts w:ascii="Times New Roman" w:hAnsi="Times New Roman" w:cs="Times New Roman"/>
          <w:bCs/>
          <w:color w:val="343434"/>
          <w:sz w:val="28"/>
          <w:szCs w:val="28"/>
          <w:lang w:eastAsia="ru-RU"/>
        </w:rPr>
        <w:t>.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                                               (3.2.2)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Данное уравнение позволяет найти решение относительно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b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 рассчитать структуру поля в сердцевине и в оболочке оптического волокна, зная значения поперечных коэффициентов распространения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c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 общем случае уравнения такого вида имеют ряд решений, каждому из которых соответствует определённый тип волны, называемый модой, которая определяется сложностью структуры поля, в частности числом максимумов и минимумов в поперечном сечении, и обозначается двумя числовыми индексами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m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 Индекс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означает число изменений поля по периметру ОВ, а индекс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m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– число изменений поля по диаметру.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 оптическом волокне могут распространяться два типа волн: симметричные продольные </w:t>
      </w:r>
      <w:proofErr w:type="spellStart"/>
      <w:proofErr w:type="gram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Е</w:t>
      </w:r>
      <w:proofErr w:type="gramEnd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nm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Н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nm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у которых по одной продольной составляющей, и несимметричные волны, имеющие одновременно по две продольные составляющие, одна из которых </w:t>
      </w: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ЕН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nm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с преобладанием электрической составляющей </w:t>
      </w: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Е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z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 другая </w:t>
      </w: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НЕ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nm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с преобладанием магнитной составляющей </w:t>
      </w: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Н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z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 При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m&gt;0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имеем гибридные моды, а при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m=0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– поперечные моды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TE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01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TH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01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 случае симметричных мод, у которых поле не зависит от азимутального угла j, правая часть дисперсионного уравнения равна нулю, и оно распадается на два уравнения: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63FA83E6" wp14:editId="1CA2FBF4">
            <wp:extent cx="2964180" cy="737235"/>
            <wp:effectExtent l="0" t="0" r="7620" b="5715"/>
            <wp:docPr id="57" name="Рисунок 57" descr="http://siblec.ru/mod/html/content/8sem/083/083.files/image0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3" descr="http://siblec.ru/mod/html/content/8sem/083/083.files/image077.png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4180" cy="737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33A87A9C" wp14:editId="61748AA3">
            <wp:extent cx="2757805" cy="737235"/>
            <wp:effectExtent l="0" t="0" r="4445" b="5715"/>
            <wp:docPr id="58" name="Рисунок 58" descr="http://siblec.ru/mod/html/content/8sem/083/083.files/image0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4" descr="http://siblec.ru/mod/html/content/8sem/083/083.files/image078.png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7805" cy="737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 (3.2.3)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первое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из которых определяет характеристики составляющих направлений магнитных Н-мод, в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которых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Е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z</w:t>
      </w:r>
      <w:proofErr w:type="spellEnd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=0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Н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z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¹0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а второе – электрических Е-мод с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Е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z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¹0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Н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z</w:t>
      </w:r>
      <w:proofErr w:type="spellEnd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=0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Очевидно, что изменение значений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1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2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r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l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приводит к изменению числа решений данных дисперсионных уравнений и, следовательно, числа распространяющихся в волокне симметричных мод.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Чем меньше диаметр </w:t>
      </w: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d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c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, тем меньше сечение светового потока, поступающего в оптическое волокно, тем меньше различных типов колебаний (обусловленных множеством решений уравнения Максвелла), или мод, возникает в оптоволокне. Волокно, в котором распространяется несколько мод,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называется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многомодовым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(ММ), а то, в котором распространяется одна мода - </w:t>
      </w: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одномодовым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 (ОМ). Для промышленно выпускаемых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световодов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ОМ-волокно имеет диаметр 7-10 мкм, а ММ-волокно - 50; 62,5; 85 и 100 мкм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.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В ОМ-волокне поддерживается только одна гибридная мода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НЕ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11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называемая основной модой, в ММ-волокне поддерживаются различные, как поперечные, так и гибридные, моды.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pict>
          <v:rect id="_x0000_i1025" style="width:0;height:0" o:hralign="center" o:hrstd="t" o:hrnoshade="t" o:hr="t" fillcolor="#343434" stroked="f"/>
        </w:pic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color w:val="343434"/>
          <w:sz w:val="28"/>
          <w:szCs w:val="28"/>
          <w:lang w:eastAsia="ru-RU"/>
        </w:rPr>
        <w:t>3.3 Нормированная и критическая частота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Условием существования направляемой моды является экспоненциальное убывание её поля в оболочке вдоль координаты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r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причём степень уменьшения напряжённости с ростом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r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определяется значением n, уменьшение которого приводит к перераспределению поля в оболочку ОВ – появлению вытекающих волн. При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n=0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происходит качественное изменение волнового процесса, заключающегося в невозможности существования направляемой моды. Этот режим называется критическим, в связи с чем очень важно определение условий его возникновения, что можно осуществить подстановкой в последнее уравнение значения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n=0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в результате чего правые части уравнений обращаются в бесконечность и для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Е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Н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мод будет справедливо условие [7]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                          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I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vertAlign w:val="subscript"/>
          <w:lang w:eastAsia="ru-RU"/>
        </w:rPr>
        <w:t>0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`(cr)=0,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                            (3.3.1)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которое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определяет границы их возникновения или исчезновения.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Последнее уравнение имеет бесчисленное множество решений, поэтому, обозначив положительный корень через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p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0m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а также используя выражения для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c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мы получим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4EF7727F" wp14:editId="05F03F77">
            <wp:extent cx="5250180" cy="412750"/>
            <wp:effectExtent l="0" t="0" r="7620" b="6350"/>
            <wp:docPr id="59" name="Рисунок 59" descr="http://siblec.ru/mod/html/content/8sem/083/083.files/image0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5" descr="http://siblec.ru/mod/html/content/8sem/083/083.files/image079.png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0180" cy="41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Введём величину, которая носит название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нормированной частоты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             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6CBF7D16" wp14:editId="092EB26D">
            <wp:extent cx="2875915" cy="589915"/>
            <wp:effectExtent l="0" t="0" r="635" b="635"/>
            <wp:docPr id="60" name="Рисунок 60" descr="http://siblec.ru/mod/html/content/8sem/083/083.files/image0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6" descr="http://siblec.ru/mod/html/content/8sem/083/083.files/image080.png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5915" cy="589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 (3.3.2)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где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а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– радиус сердцевины волокна.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Это один из важнейших обобщающих параметров, используемых для оценки свойств ОВ, который связывает его структурные параметры и длину световой волны, распространяемой в волокне.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 увеличением радиуса сердцевины волокна величина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V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растет, а с увеличением длины волны уменьшается. В табл. 3.1. приведены соотношения нормированной частоты, длины волны и радиуса сердцевины при различных значениях коэффициента преломления оболочки (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1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=1,51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) [11].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Таблица 3.1 – Соотношения для нормированной частоты</w:t>
      </w:r>
    </w:p>
    <w:tbl>
      <w:tblPr>
        <w:tblW w:w="0" w:type="auto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5"/>
        <w:gridCol w:w="945"/>
        <w:gridCol w:w="945"/>
        <w:gridCol w:w="945"/>
        <w:gridCol w:w="945"/>
        <w:gridCol w:w="945"/>
        <w:gridCol w:w="945"/>
        <w:gridCol w:w="945"/>
        <w:gridCol w:w="960"/>
      </w:tblGrid>
      <w:tr w:rsidR="0073731A" w:rsidRPr="002123FD" w:rsidTr="00EC2068">
        <w:trPr>
          <w:tblCellSpacing w:w="0" w:type="dxa"/>
          <w:jc w:val="center"/>
        </w:trPr>
        <w:tc>
          <w:tcPr>
            <w:tcW w:w="945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 xml:space="preserve">λ, </w:t>
            </w:r>
            <w:proofErr w:type="gramStart"/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мкм</w:t>
            </w:r>
            <w:proofErr w:type="gramEnd"/>
          </w:p>
        </w:tc>
        <w:tc>
          <w:tcPr>
            <w:tcW w:w="7575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 xml:space="preserve">Значение V при α, </w:t>
            </w:r>
            <w:proofErr w:type="gramStart"/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мкм</w:t>
            </w:r>
            <w:proofErr w:type="gramEnd"/>
          </w:p>
        </w:tc>
      </w:tr>
      <w:tr w:rsidR="0073731A" w:rsidRPr="002123FD" w:rsidTr="00EC2068">
        <w:trPr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50</w:t>
            </w:r>
          </w:p>
        </w:tc>
      </w:tr>
      <w:tr w:rsidR="0073731A" w:rsidRPr="002123FD" w:rsidTr="00EC2068">
        <w:trPr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</w:p>
        </w:tc>
        <w:tc>
          <w:tcPr>
            <w:tcW w:w="7575" w:type="dxa"/>
            <w:gridSpan w:val="8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n</w:t>
            </w: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vertAlign w:val="subscript"/>
                <w:lang w:eastAsia="ru-RU"/>
              </w:rPr>
              <w:t>2</w:t>
            </w:r>
          </w:p>
        </w:tc>
      </w:tr>
      <w:tr w:rsidR="0073731A" w:rsidRPr="002123FD" w:rsidTr="00EC2068">
        <w:trPr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1,49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1,5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1,49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1,5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1,49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1,5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1,49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1,5</w:t>
            </w:r>
          </w:p>
        </w:tc>
      </w:tr>
      <w:tr w:rsidR="0073731A" w:rsidRPr="002123FD" w:rsidTr="00EC2068">
        <w:trPr>
          <w:tblCellSpacing w:w="0" w:type="dxa"/>
          <w:jc w:val="center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0,85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7,24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5,1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9,05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6,2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45,2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32,1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90,5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63,9</w:t>
            </w:r>
          </w:p>
        </w:tc>
      </w:tr>
      <w:tr w:rsidR="0073731A" w:rsidRPr="002123FD" w:rsidTr="00EC2068">
        <w:trPr>
          <w:tblCellSpacing w:w="0" w:type="dxa"/>
          <w:jc w:val="center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1,00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6,15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7,69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5,2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38,5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27,1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76,9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54,3</w:t>
            </w:r>
          </w:p>
        </w:tc>
      </w:tr>
      <w:tr w:rsidR="0073731A" w:rsidRPr="002123FD" w:rsidTr="00EC2068">
        <w:trPr>
          <w:tblCellSpacing w:w="0" w:type="dxa"/>
          <w:jc w:val="center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1,30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4,73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3,2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5,92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4,1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29,3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21,4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59,2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41,8</w:t>
            </w:r>
          </w:p>
        </w:tc>
      </w:tr>
      <w:tr w:rsidR="0073731A" w:rsidRPr="002123FD" w:rsidTr="00EC2068">
        <w:trPr>
          <w:tblCellSpacing w:w="0" w:type="dxa"/>
          <w:jc w:val="center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1,55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3,97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2,7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4,96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3,4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25,2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17,6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49,6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35,1</w:t>
            </w:r>
          </w:p>
        </w:tc>
      </w:tr>
    </w:tbl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Одномодовый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режим реализуется, если нормированная частота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V≤2,405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.Чем меньше разность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∆n=n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1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-n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2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, тем при большем радиусе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обеспечивается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одномодовый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режим.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 этом случае: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5F7FB5C5" wp14:editId="416D2CEB">
            <wp:extent cx="1946910" cy="442595"/>
            <wp:effectExtent l="0" t="0" r="0" b="0"/>
            <wp:docPr id="61" name="Рисунок 61" descr="http://siblec.ru/mod/html/content/8sem/083/083.files/image0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7" descr="http://siblec.ru/mod/html/content/8sem/083/083.files/image081.png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6910" cy="442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      (3.3.3)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и при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n=0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для каждого из корней имеет место критическое значение нормированной частоты: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P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0m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= </w:t>
      </w:r>
      <w:proofErr w:type="spellStart"/>
      <w:proofErr w:type="gram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c</w:t>
      </w:r>
      <w:proofErr w:type="gramEnd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кр</w:t>
      </w:r>
      <w:proofErr w:type="spellEnd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 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а = V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0m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      где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m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= 1,2,3,…M,   а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p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01 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= 2,405;   p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02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 = 5,520;   p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03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 = 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8,654 и т. д.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Если для некоторой симметричной моды нормированная частота больше её критического значения (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V&gt;V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0m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), то она распространяется в ОВ, в противном случае – нет. Так, при 2,405&lt;V&lt;5,520 в ОВ распространяются моды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Е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01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Н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01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а при 5,520&lt;V&lt;8,654 к ним добавляются моды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Е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02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Н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02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 т.д., в то время как неравенство V&lt;2,405 указывает на отсутствие симметричных мод.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Последняя формула позволяет определить значения критических длин волн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l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0m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perscript"/>
          <w:lang w:eastAsia="ru-RU"/>
        </w:rPr>
        <w:t>кр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для симметричных волн в виде [2]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146111DC" wp14:editId="6AF6DA45">
            <wp:extent cx="2256790" cy="648970"/>
            <wp:effectExtent l="0" t="0" r="0" b="0"/>
            <wp:docPr id="62" name="Рисунок 62" descr="http://siblec.ru/mod/html/content/8sem/083/083.files/image0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8" descr="http://siblec.ru/mod/html/content/8sem/083/083.files/image082.png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6790" cy="648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                             (3.3.4)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или, переходя к частоте,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1B206F7F" wp14:editId="46621A4D">
            <wp:extent cx="1666875" cy="708025"/>
            <wp:effectExtent l="0" t="0" r="9525" b="0"/>
            <wp:docPr id="63" name="Рисунок 63" descr="http://siblec.ru/mod/html/content/8sem/083/083.files/image0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9" descr="http://siblec.ru/mod/html/content/8sem/083/083.files/image083.png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70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.   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       (3.3.5)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Очевидно, что для распространяющейся моды должно выполняться условие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l&lt;l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0m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perscript"/>
          <w:lang w:eastAsia="ru-RU"/>
        </w:rPr>
        <w:t>кр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то есть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V&gt;V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0m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в противном случае этой моды нет.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В отличие от симметричных мод несимметричные имеют все шесть составляющих векторов электромагнитного поля и их невозможно разделить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на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электрические и магнитные. Критическая нормированная частота в этом случае определяется выражением [7]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          </w:t>
      </w:r>
      <w:proofErr w:type="spellStart"/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V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vertAlign w:val="subscript"/>
          <w:lang w:eastAsia="ru-RU"/>
        </w:rPr>
        <w:t>nm</w:t>
      </w:r>
      <w:proofErr w:type="spellEnd"/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vertAlign w:val="subscript"/>
          <w:lang w:eastAsia="ru-RU"/>
        </w:rPr>
        <w:t> 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 xml:space="preserve">= </w:t>
      </w:r>
      <w:proofErr w:type="spellStart"/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p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vertAlign w:val="subscript"/>
          <w:lang w:eastAsia="ru-RU"/>
        </w:rPr>
        <w:t>nm</w:t>
      </w:r>
      <w:proofErr w:type="spellEnd"/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, n = 1, 2, 3 … N; m = 1, 2, 3, … M,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 (3.3.6)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где </w:t>
      </w: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p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nm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– положительный корень соответствующего трансцендентного уравнения, который характеризует тип волны (моду) и может быть определен из таблицы 3.2 [11]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Таблица 3.2 – Значения корней трансцендентного уравнения</w:t>
      </w:r>
    </w:p>
    <w:tbl>
      <w:tblPr>
        <w:tblW w:w="0" w:type="auto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95"/>
        <w:gridCol w:w="1875"/>
        <w:gridCol w:w="1845"/>
        <w:gridCol w:w="1845"/>
        <w:gridCol w:w="1710"/>
      </w:tblGrid>
      <w:tr w:rsidR="0073731A" w:rsidRPr="002123FD" w:rsidTr="00EC2068">
        <w:trPr>
          <w:tblCellSpacing w:w="0" w:type="dxa"/>
          <w:jc w:val="center"/>
        </w:trPr>
        <w:tc>
          <w:tcPr>
            <w:tcW w:w="1095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N</w:t>
            </w:r>
          </w:p>
        </w:tc>
        <w:tc>
          <w:tcPr>
            <w:tcW w:w="5565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 xml:space="preserve">Значение </w:t>
            </w:r>
            <w:proofErr w:type="spellStart"/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P</w:t>
            </w: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vertAlign w:val="subscript"/>
                <w:lang w:eastAsia="ru-RU"/>
              </w:rPr>
              <w:t>nm</w:t>
            </w:r>
            <w:proofErr w:type="spellEnd"/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 при m</w:t>
            </w:r>
          </w:p>
        </w:tc>
        <w:tc>
          <w:tcPr>
            <w:tcW w:w="1710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Тип волны</w:t>
            </w:r>
          </w:p>
        </w:tc>
      </w:tr>
      <w:tr w:rsidR="0073731A" w:rsidRPr="002123FD" w:rsidTr="00EC2068">
        <w:trPr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</w:p>
        </w:tc>
      </w:tr>
      <w:tr w:rsidR="0073731A" w:rsidRPr="002123FD" w:rsidTr="00EC2068">
        <w:trPr>
          <w:tblCellSpacing w:w="0" w:type="dxa"/>
          <w:jc w:val="center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2,405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5,520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8,654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E</w:t>
            </w: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vertAlign w:val="subscript"/>
                <w:lang w:eastAsia="ru-RU"/>
              </w:rPr>
              <w:t>0m</w:t>
            </w: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,H</w:t>
            </w: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vertAlign w:val="subscript"/>
                <w:lang w:eastAsia="ru-RU"/>
              </w:rPr>
              <w:t>0m</w:t>
            </w:r>
          </w:p>
        </w:tc>
      </w:tr>
      <w:tr w:rsidR="0073731A" w:rsidRPr="002123FD" w:rsidTr="00EC2068">
        <w:trPr>
          <w:tblCellSpacing w:w="0" w:type="dxa"/>
          <w:jc w:val="center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0,000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3,382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7,016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proofErr w:type="spellStart"/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HE</w:t>
            </w: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vertAlign w:val="subscript"/>
                <w:lang w:eastAsia="ru-RU"/>
              </w:rPr>
              <w:t>nm</w:t>
            </w:r>
            <w:proofErr w:type="spellEnd"/>
          </w:p>
        </w:tc>
      </w:tr>
      <w:tr w:rsidR="0073731A" w:rsidRPr="002123FD" w:rsidTr="00EC2068">
        <w:trPr>
          <w:tblCellSpacing w:w="0" w:type="dxa"/>
          <w:jc w:val="center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3,832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7,016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10,173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proofErr w:type="spellStart"/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HE</w:t>
            </w: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vertAlign w:val="subscript"/>
                <w:lang w:eastAsia="ru-RU"/>
              </w:rPr>
              <w:t>nm</w:t>
            </w:r>
            <w:proofErr w:type="spellEnd"/>
          </w:p>
        </w:tc>
      </w:tr>
      <w:tr w:rsidR="0073731A" w:rsidRPr="002123FD" w:rsidTr="00EC2068">
        <w:trPr>
          <w:tblCellSpacing w:w="0" w:type="dxa"/>
          <w:jc w:val="center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2,445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5,538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8,665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proofErr w:type="spellStart"/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HE</w:t>
            </w: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vertAlign w:val="subscript"/>
                <w:lang w:eastAsia="ru-RU"/>
              </w:rPr>
              <w:t>nm</w:t>
            </w:r>
            <w:proofErr w:type="spellEnd"/>
          </w:p>
        </w:tc>
      </w:tr>
      <w:tr w:rsidR="0073731A" w:rsidRPr="002123FD" w:rsidTr="00EC2068">
        <w:trPr>
          <w:tblCellSpacing w:w="0" w:type="dxa"/>
          <w:jc w:val="center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5,136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8,417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11,620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proofErr w:type="spellStart"/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HE</w:t>
            </w: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vertAlign w:val="subscript"/>
                <w:lang w:eastAsia="ru-RU"/>
              </w:rPr>
              <w:t>nm</w:t>
            </w:r>
            <w:proofErr w:type="spellEnd"/>
          </w:p>
        </w:tc>
      </w:tr>
    </w:tbl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Среди направляемых мод особое положение занимает мода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НЕ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11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у которой критическое значение нормированной частоты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 = 0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 Это основная (фундаментальная) мода ступенчатого ОВ, так как она распространяется при любой частоте и структурных параметрах волокна. С точки зрения геометрической оптики, она образуется лучом, вводимым вдоль оси волокна, так как только характеристики такого луча не зависят от условий отражения на границе «сердцевина – оболочка». Выбирая параметры ОВ, можно получить режим распространения только этой моды, что реализуется при условии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3C97DA88" wp14:editId="28A77617">
            <wp:extent cx="2625090" cy="589915"/>
            <wp:effectExtent l="0" t="0" r="3810" b="635"/>
            <wp:docPr id="64" name="Рисунок 64" descr="http://siblec.ru/mod/html/content/8sem/083/083.files/image0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0" descr="http://siblec.ru/mod/html/content/8sem/083/083.files/image084.png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5090" cy="589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bCs/>
          <w:color w:val="343434"/>
          <w:sz w:val="28"/>
          <w:szCs w:val="28"/>
          <w:lang w:eastAsia="ru-RU"/>
        </w:rPr>
        <w:t>.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 (3.3.7)</w:t>
      </w:r>
    </w:p>
    <w:p w:rsidR="0073731A" w:rsidRPr="002123FD" w:rsidRDefault="0073731A" w:rsidP="0073731A">
      <w:pPr>
        <w:pStyle w:val="a4"/>
        <w:rPr>
          <w:rStyle w:val="a3"/>
          <w:rFonts w:ascii="Times New Roman" w:hAnsi="Times New Roman" w:cs="Times New Roman"/>
          <w:color w:val="343434"/>
          <w:sz w:val="28"/>
          <w:szCs w:val="28"/>
        </w:rPr>
      </w:pP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color w:val="343434"/>
          <w:sz w:val="28"/>
          <w:szCs w:val="28"/>
          <w:lang w:eastAsia="ru-RU"/>
        </w:rPr>
        <w:t>3.4 Число направляемых мод и длина волны отсечки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Минимальная длина волны, при которой в волокне распространяется фундаментальная мода, называется волоконной длиной волны отсечки, значение которой легко определяется из последнего выражения как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3B6A0C4C" wp14:editId="6E66A56F">
            <wp:extent cx="2506980" cy="412750"/>
            <wp:effectExtent l="0" t="0" r="7620" b="6350"/>
            <wp:docPr id="65" name="Рисунок 65" descr="http://siblec.ru/mod/html/content/8sem/083/083.files/image0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7" descr="http://siblec.ru/mod/html/content/8sem/083/083.files/image085.png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6980" cy="41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bCs/>
          <w:color w:val="343434"/>
          <w:sz w:val="28"/>
          <w:szCs w:val="28"/>
          <w:lang w:eastAsia="ru-RU"/>
        </w:rPr>
        <w:t>.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  (3.4.1)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Очевидно, что число направляемых мод в ОВ определяется числом решений дисперсионного уравнения по заданным значениям показателей преломления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1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2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радиуса сердцевины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а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 длины волны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l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излучения. При этом изменение соотношения между указанными величинами приводит к изменению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 Общее число мод в ОВ со ступенчатым профилем показателя преломления можно определить как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72E58DC1" wp14:editId="6B7C1DD2">
            <wp:extent cx="2138680" cy="663575"/>
            <wp:effectExtent l="0" t="0" r="0" b="3175"/>
            <wp:docPr id="66" name="Рисунок 66" descr="http://siblec.ru/mod/html/content/8sem/083/083.files/image0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8" descr="http://siblec.ru/mod/html/content/8sem/083/083.files/image086.png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8680" cy="66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  (3.4.2)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Учитывая приведённые выше выражения для профилей показателей преломления, можно определить число мод для волокна с произвольным профилем как [7]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1390F31C" wp14:editId="3ACB295A">
            <wp:extent cx="1548765" cy="619125"/>
            <wp:effectExtent l="0" t="0" r="0" b="9525"/>
            <wp:docPr id="67" name="Рисунок 67" descr="http://siblec.ru/mod/html/content/8sem/083/083.files/image0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9" descr="http://siblec.ru/mod/html/content/8sem/083/083.files/image087.png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8765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              (3.4.3)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а при параболическом и ступенчатом профилях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         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N=V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vertAlign w:val="superscript"/>
          <w:lang w:eastAsia="ru-RU"/>
        </w:rPr>
        <w:t>2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/4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 и   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N = V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vertAlign w:val="superscript"/>
          <w:lang w:eastAsia="ru-RU"/>
        </w:rPr>
        <w:t>2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/2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 соответственно,                    (3.4.4)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где     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V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–    нормированная частота,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а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–    радиус сердцевины волокна,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1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–   показатель преломления сердцевины волокна,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Таким образом, при равной нормированной частоте число направляемых мод у ОВ с параболическим показателем преломления в два раза меньше, чем у ОВ со ступенчатым, следовательно, его характеристики передачи существенно лучше</w:t>
      </w:r>
      <w:proofErr w:type="gramEnd"/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color w:val="343434"/>
          <w:sz w:val="28"/>
          <w:szCs w:val="28"/>
          <w:lang w:eastAsia="ru-RU"/>
        </w:rPr>
        <w:t xml:space="preserve">3.5 Диаметр </w:t>
      </w:r>
      <w:proofErr w:type="spellStart"/>
      <w:r w:rsidRPr="002123FD">
        <w:rPr>
          <w:rFonts w:ascii="Times New Roman" w:hAnsi="Times New Roman" w:cs="Times New Roman"/>
          <w:bCs/>
          <w:color w:val="343434"/>
          <w:sz w:val="28"/>
          <w:szCs w:val="28"/>
          <w:lang w:eastAsia="ru-RU"/>
        </w:rPr>
        <w:t>модового</w:t>
      </w:r>
      <w:proofErr w:type="spellEnd"/>
      <w:r w:rsidRPr="002123FD">
        <w:rPr>
          <w:rFonts w:ascii="Times New Roman" w:hAnsi="Times New Roman" w:cs="Times New Roman"/>
          <w:bCs/>
          <w:color w:val="343434"/>
          <w:sz w:val="28"/>
          <w:szCs w:val="28"/>
          <w:lang w:eastAsia="ru-RU"/>
        </w:rPr>
        <w:t xml:space="preserve"> поля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Одной из основных характеристик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одномодового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волокна является распределение </w:t>
      </w: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модового</w:t>
      </w:r>
      <w:proofErr w:type="spellEnd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 xml:space="preserve"> поля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определяемого ещё как </w:t>
      </w: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модовое</w:t>
      </w:r>
      <w:proofErr w:type="spellEnd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 xml:space="preserve"> пятно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диаметр которого в случае гауссова луча равен ширине кривой распределения амплитуды оптического поля на уровне 1/е или ширине кривой распределения оптической мощности (интенсивности) в точке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1/е</w:t>
      </w:r>
      <w:proofErr w:type="gram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perscript"/>
          <w:lang w:eastAsia="ru-RU"/>
        </w:rPr>
        <w:t>2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 Для его определения необходимо найти зависимость передаваемой мощности от смещения [7]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1EFE33AB" wp14:editId="1910F606">
            <wp:extent cx="2964180" cy="767080"/>
            <wp:effectExtent l="0" t="0" r="0" b="0"/>
            <wp:docPr id="68" name="Рисунок 68" descr="http://siblec.ru/mod/html/content/8sem/083/083.files/image0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3" descr="http://siblec.ru/mod/html/content/8sem/083/083.files/image088.png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4180" cy="767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 (3.5.1)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где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E(</w:t>
      </w: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r,q</w:t>
      </w:r>
      <w:proofErr w:type="spellEnd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)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E(</w:t>
      </w: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r`,q</w:t>
      </w:r>
      <w:proofErr w:type="spellEnd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`)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– представленные в цилиндрической системе координат нормализованное распределение поперечного поля при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Т</w:t>
      </w:r>
      <w:proofErr w:type="gramEnd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=1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d=0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 поле с переменной смещения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d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в направлении </w:t>
      </w: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qd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соответственно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При измерениях диаметр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w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0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модового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поля определяется с использованием функций распределения ближнего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f(r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) и дальнего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F(q)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полей, определяемых как корень квадратный из значения интенсивности соответствующей световой волны, обеспечивая условие [7]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3ABB01EC" wp14:editId="334587FD">
            <wp:extent cx="4911090" cy="1475105"/>
            <wp:effectExtent l="0" t="0" r="3810" b="0"/>
            <wp:docPr id="69" name="Рисунок 69" descr="http://siblec.ru/mod/html/content/8sem/083/083.files/image0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4" descr="http://siblec.ru/mod/html/content/8sem/083/083.files/image089.png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1090" cy="1475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где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r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q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– радиальное смещение и угловая координата в ближней и дальней зонах соответственно.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Отсюда, определив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w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или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W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, значение радиуса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модового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поля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w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0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можно установить, используя соотношение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0D7EB2CE" wp14:editId="509E3DA9">
            <wp:extent cx="988060" cy="634365"/>
            <wp:effectExtent l="0" t="0" r="2540" b="0"/>
            <wp:docPr id="70" name="Рисунок 70" descr="http://siblec.ru/mod/html/content/8sem/083/083.files/image0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5" descr="http://siblec.ru/mod/html/content/8sem/083/083.files/image090.png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8060" cy="634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                          (3.5.2)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Это определение математически эквивалентно минимизации методом наименьших квадратов уравнения: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61B05868" wp14:editId="453C69B8">
            <wp:extent cx="4100195" cy="634365"/>
            <wp:effectExtent l="0" t="0" r="0" b="0"/>
            <wp:docPr id="71" name="Рисунок 71" descr="http://siblec.ru/mod/html/content/8sem/083/083.files/image0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6" descr="http://siblec.ru/mod/html/content/8sem/083/083.files/image091.png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0195" cy="634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которая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осуществляется в плоскости, перпендикулярной оси волокна.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Данное определение диаметра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модового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поля даёт совпадающие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результаты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как в ближнем, так и в дальнем поле и используется в процессе измерений.</w:t>
      </w:r>
    </w:p>
    <w:tbl>
      <w:tblPr>
        <w:tblW w:w="2849" w:type="pct"/>
        <w:tblCellSpacing w:w="0" w:type="dxa"/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765"/>
        <w:gridCol w:w="75"/>
        <w:gridCol w:w="525"/>
      </w:tblGrid>
      <w:tr w:rsidR="0073731A" w:rsidRPr="002123FD" w:rsidTr="00EC2068">
        <w:trPr>
          <w:trHeight w:val="39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bookmarkStart w:id="0" w:name="_GoBack"/>
            <w:bookmarkEnd w:id="0"/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3731A" w:rsidRPr="002123FD" w:rsidRDefault="0073731A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</w:p>
        </w:tc>
      </w:tr>
    </w:tbl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color w:val="343434"/>
          <w:sz w:val="28"/>
          <w:szCs w:val="28"/>
          <w:lang w:eastAsia="ru-RU"/>
        </w:rPr>
        <w:t>Контрольные вопросы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1. Какой режим работы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волоконного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называется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одномодовым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, а какой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многомодовым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?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2. Чем определяется число направляемых мод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волоконных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световодах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?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3. Как определить границу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одномодового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режима?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4. В каких пределах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находятся величины фазовых и групповых скоростей направляемых мод и чем объясняется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их зависимость от длины волны излучения?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5. Каково соотношение между диаметрами оболочки и сердцевины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многомодового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ступенчатого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и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одномодового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? Чем оно определяется?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6. Что такое критическая частота (длина волны) ОВ?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7. Что такое характеристическая (нормированная) частота?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8. Что такое длина волны отсечки?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9. Какой тип волн распространяется в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одномодовом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оптическом волокне?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10. Дайте определение моды.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11. Перечислите типы волн, которые распространяются в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многомодовом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ОВ.</w:t>
      </w:r>
    </w:p>
    <w:p w:rsidR="0073731A" w:rsidRPr="002123FD" w:rsidRDefault="0073731A" w:rsidP="0073731A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12. Что такое диаметр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модового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пятна?</w:t>
      </w:r>
    </w:p>
    <w:p w:rsidR="0073731A" w:rsidRPr="002123FD" w:rsidRDefault="0073731A" w:rsidP="0073731A">
      <w:pPr>
        <w:pStyle w:val="a4"/>
        <w:rPr>
          <w:rStyle w:val="a3"/>
          <w:rFonts w:ascii="Times New Roman" w:hAnsi="Times New Roman" w:cs="Times New Roman"/>
          <w:color w:val="343434"/>
          <w:sz w:val="28"/>
          <w:szCs w:val="28"/>
        </w:rPr>
      </w:pPr>
    </w:p>
    <w:p w:rsidR="005A3ED8" w:rsidRDefault="00A102CA"/>
    <w:sectPr w:rsidR="005A3E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7BB4"/>
    <w:rsid w:val="001B6BED"/>
    <w:rsid w:val="0073731A"/>
    <w:rsid w:val="00777BB4"/>
    <w:rsid w:val="00A102CA"/>
    <w:rsid w:val="00BD6B36"/>
    <w:rsid w:val="00E82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73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73731A"/>
    <w:rPr>
      <w:b/>
      <w:bCs/>
    </w:rPr>
  </w:style>
  <w:style w:type="paragraph" w:styleId="a4">
    <w:name w:val="No Spacing"/>
    <w:uiPriority w:val="1"/>
    <w:qFormat/>
    <w:rsid w:val="0073731A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7373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3731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73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73731A"/>
    <w:rPr>
      <w:b/>
      <w:bCs/>
    </w:rPr>
  </w:style>
  <w:style w:type="paragraph" w:styleId="a4">
    <w:name w:val="No Spacing"/>
    <w:uiPriority w:val="1"/>
    <w:qFormat/>
    <w:rsid w:val="0073731A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7373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3731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50" Type="http://schemas.openxmlformats.org/officeDocument/2006/relationships/image" Target="media/image46.png"/><Relationship Id="rId55" Type="http://schemas.openxmlformats.org/officeDocument/2006/relationships/image" Target="media/image51.png"/><Relationship Id="rId63" Type="http://schemas.openxmlformats.org/officeDocument/2006/relationships/fontTable" Target="fontTable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41" Type="http://schemas.openxmlformats.org/officeDocument/2006/relationships/image" Target="media/image37.png"/><Relationship Id="rId54" Type="http://schemas.openxmlformats.org/officeDocument/2006/relationships/image" Target="media/image50.png"/><Relationship Id="rId62" Type="http://schemas.openxmlformats.org/officeDocument/2006/relationships/image" Target="media/image58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3" Type="http://schemas.openxmlformats.org/officeDocument/2006/relationships/image" Target="media/image49.png"/><Relationship Id="rId58" Type="http://schemas.openxmlformats.org/officeDocument/2006/relationships/image" Target="media/image54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png"/><Relationship Id="rId57" Type="http://schemas.openxmlformats.org/officeDocument/2006/relationships/image" Target="media/image53.png"/><Relationship Id="rId61" Type="http://schemas.openxmlformats.org/officeDocument/2006/relationships/image" Target="media/image57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image" Target="media/image48.png"/><Relationship Id="rId60" Type="http://schemas.openxmlformats.org/officeDocument/2006/relationships/image" Target="media/image5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56" Type="http://schemas.openxmlformats.org/officeDocument/2006/relationships/image" Target="media/image52.png"/><Relationship Id="rId64" Type="http://schemas.openxmlformats.org/officeDocument/2006/relationships/theme" Target="theme/theme1.xml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59" Type="http://schemas.openxmlformats.org/officeDocument/2006/relationships/image" Target="media/image5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10</Pages>
  <Words>2636</Words>
  <Characters>15029</Characters>
  <Application>Microsoft Office Word</Application>
  <DocSecurity>0</DocSecurity>
  <Lines>125</Lines>
  <Paragraphs>35</Paragraphs>
  <ScaleCrop>false</ScaleCrop>
  <Company/>
  <LinksUpToDate>false</LinksUpToDate>
  <CharactersWithSpaces>17630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2021-02-24T16:57:00Z</dcterms:created>
  <dcterms:modified xsi:type="dcterms:W3CDTF">2021-02-24T17:07:00Z</dcterms:modified>
</cp:coreProperties>
</file>